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Modelo orientativo — Ladrillo.info · Normativa revisada al 05/10/2026</w:t>
      </w:r>
    </w:p>
    <w:p>
      <w:pPr>
        <w:pStyle w:val="BodyText"/>
      </w:pPr>
      <w:r>
        <w:rPr>
          <w:b/>
          <w:bCs/>
        </w:rPr>
        <w:t xml:space="preserve">AVISO:</w:t>
      </w:r>
      <w:r>
        <w:t xml:space="preserve"> </w:t>
      </w:r>
      <w:r>
        <w:t xml:space="preserve">Modelo orientativo de referencia. No constituye asesoramiento legal. Debe ser revisado, completado y adaptado por un profesional (abogado o escribano) a cada caso concreto y a la normativa vigente al momento de la firma. Los campos entre [CORCHETES] deben completarse y las opciones alternativas, elegirse suprimiendo las demás. Ladrillo.info no se responsabiliza por el uso que se haga de estos modelos.</w:t>
      </w:r>
    </w:p>
    <w:p>
      <w:r>
        <w:pict>
          <v:rect style="width:0;height:1.5pt" o:hralign="center" o:hrstd="t" o:hr="t"/>
        </w:pict>
      </w:r>
    </w:p>
    <w:bookmarkStart w:id="19" w:name="reserva-de-compra-ad-referéndum"/>
    <w:p>
      <w:pPr>
        <w:pStyle w:val="Heading1"/>
      </w:pPr>
      <w:r>
        <w:t xml:space="preserve">RESERVA DE COMPRA AD REFERÉNDUM</w:t>
      </w:r>
    </w:p>
    <w:p>
      <w:pPr>
        <w:pStyle w:val="FirstParagraph"/>
      </w:pPr>
      <w:r>
        <w:t xml:space="preserve">En [LUGAR], a los [DÍA] días del mes de [MES] de [AÑO].</w:t>
      </w:r>
    </w:p>
    <w:p>
      <w:pPr>
        <w:pStyle w:val="BodyText"/>
      </w:pPr>
      <w:r>
        <w:t xml:space="preserve">[NOMBRE Y APELLIDO], DNI [N°], CUIT/CUIL [N°], estado civil [DETALLE], domicilio [DOMICILIO], correo electrónico [CORREO] y teléfono [N°], en adelante «EL INTERESADO», entrega a [NOMBRE DE LA INMOBILIARIA O DEL MARTILLERO, MATRÍCULA N° / NOMBRE DEL PROPIETARIO], en adelante «EL RECEPTOR», la suma de [MONEDA] [MONTO] ([EN LETRAS]) en concepto de RESERVA DE COMPRA del inmueble que se individualiza a continuación, bajo las condiciones que siguen.</w:t>
      </w:r>
    </w:p>
    <w:bookmarkStart w:id="9" w:name="primera-inmueble-y-precio-ofrecido"/>
    <w:p>
      <w:pPr>
        <w:pStyle w:val="Heading2"/>
      </w:pPr>
      <w:r>
        <w:t xml:space="preserve">PRIMERA — INMUEBLE Y PRECIO OFRECIDO</w:t>
      </w:r>
    </w:p>
    <w:p>
      <w:pPr>
        <w:pStyle w:val="FirstParagraph"/>
      </w:pPr>
      <w:r>
        <w:t xml:space="preserve">Inmueble: [DIRECCIÓN COMPLETA, UNIDAD Y PISO], nomenclatura catastral o matrícula [DATOS], con [UNIDADES COMPLEMENTARIAS: DETALLE].</w:t>
      </w:r>
    </w:p>
    <w:p>
      <w:pPr>
        <w:pStyle w:val="BodyText"/>
      </w:pPr>
      <w:r>
        <w:t xml:space="preserve">Precio ofrecido por EL INTERESADO: [MONEDA] [MONTO] ([EN LETRAS]), pagadero conforme la cláusula CUARTA.</w:t>
      </w:r>
    </w:p>
    <w:p>
      <w:pPr>
        <w:pStyle w:val="BodyText"/>
      </w:pPr>
      <w:r>
        <w:t xml:space="preserve">Titular registral según los dichos de EL RECEPTOR: [NOMBRE DEL PROPIETARIO].</w:t>
      </w:r>
    </w:p>
    <w:bookmarkEnd w:id="9"/>
    <w:bookmarkStart w:id="10" w:name="Xdfef927274a1e496ebce8c8134f0de9b32ea286"/>
    <w:p>
      <w:pPr>
        <w:pStyle w:val="Heading2"/>
      </w:pPr>
      <w:r>
        <w:t xml:space="preserve">SEGUNDA — CARÁCTER AD REFERÉNDUM Y PLAZO DE ACEPTACIÓN</w:t>
      </w:r>
    </w:p>
    <w:p>
      <w:pPr>
        <w:pStyle w:val="FirstParagraph"/>
      </w:pPr>
      <w:r>
        <w:t xml:space="preserve">Esta reserva se formula AD REFERÉNDUM de la aceptación expresa del propietario y no constituye seña ni compraventa. Hasta la aceptación no existe contrato entre EL INTERESADO y el propietario.</w:t>
      </w:r>
    </w:p>
    <w:p>
      <w:pPr>
        <w:pStyle w:val="BodyText"/>
      </w:pPr>
      <w:r>
        <w:t xml:space="preserve">El propietario deberá aceptar o rechazar la oferta dentro de los [CANTIDAD: SUGERIDO 5] días [CORRIDOS / HÁBILES] contados desde la fecha de este instrumento. El silencio se interpretará como RECHAZO.</w:t>
      </w:r>
    </w:p>
    <w:p>
      <w:pPr>
        <w:pStyle w:val="BodyText"/>
      </w:pPr>
      <w:r>
        <w:t xml:space="preserve">La aceptación se instrumentará mediante la firma del propietario al pie del presente o por medio fehaciente dirigido a EL INTERESADO al correo electrónico denunciado en el encabezamiento.</w:t>
      </w:r>
    </w:p>
    <w:bookmarkEnd w:id="10"/>
    <w:bookmarkStart w:id="11" w:name="X8afe1c1e1593d295a4d28ea734bbad3e0a324fd"/>
    <w:p>
      <w:pPr>
        <w:pStyle w:val="Heading2"/>
      </w:pPr>
      <w:r>
        <w:t xml:space="preserve">TERCERA — CARÁCTER EN QUE SE RECIBE EL DINERO</w:t>
      </w:r>
    </w:p>
    <w:p>
      <w:pPr>
        <w:pStyle w:val="FirstParagraph"/>
      </w:pPr>
      <w:r>
        <w:t xml:space="preserve">EL RECEPTOR declara recibir la suma reservada en carácter de DEPOSITARIO y por cuenta y orden de quien resulte con derecho, obligándose a mantenerla indisponible y a no imputarla a honorarios, gastos ni a ningún otro concepto hasta que se produzca la aceptación o el rechazo.</w:t>
      </w:r>
    </w:p>
    <w:p>
      <w:pPr>
        <w:pStyle w:val="BodyText"/>
      </w:pPr>
      <w:r>
        <w:t xml:space="preserve">Producido el rechazo o vencido el plazo de la cláusula SEGUNDA sin aceptación, EL RECEPTOR deberá devolver a EL INTERESADO la totalidad de la suma recibida, en la misma moneda y cantidad, dentro de los [CANTIDAD: SUGERIDO 2] días hábiles, sin derecho a retención ni descuento alguno y sin intereses.</w:t>
      </w:r>
    </w:p>
    <w:p>
      <w:pPr>
        <w:pStyle w:val="BodyText"/>
      </w:pPr>
      <w:r>
        <w:t xml:space="preserve">NOTA PARA QUIEN COMPLETA: la mayoría de los modelos no aclara en qué carácter recibe el dinero la inmobiliaria. Sin esta cláusula, el interesado que quiere su plata de vuelta no tiene de dónde agarrarse.</w:t>
      </w:r>
    </w:p>
    <w:bookmarkEnd w:id="11"/>
    <w:bookmarkStart w:id="12" w:name="X7668e8c67efda9082cb01d383eecf6deaa09b34"/>
    <w:p>
      <w:pPr>
        <w:pStyle w:val="Heading2"/>
      </w:pPr>
      <w:r>
        <w:t xml:space="preserve">CUARTA — CONDICIONES DE LA OPERACIÓN OFRECIDA</w:t>
      </w:r>
    </w:p>
    <w:p>
      <w:pPr>
        <w:pStyle w:val="FirstParagraph"/>
      </w:pPr>
      <w:r>
        <w:t xml:space="preserve">Forma de pago del precio: [SEÑA DE (MONTO) AL FIRMAR EL BOLETO, A LA QUE SE IMPUTARÁ ESTA RESERVA / DETALLE], y saldo de [MONTO] [AL ESCRITURAR / CONFORME EL SIGUIENTE PLAN: DETALLE].</w:t>
      </w:r>
    </w:p>
    <w:p>
      <w:pPr>
        <w:pStyle w:val="BodyText"/>
      </w:pPr>
      <w:r>
        <w:t xml:space="preserve">Moneda: [DÓLARES ESTADOUNIDENSES BILLETE / PESOS]. Las partes acordarán en el boleto el mecanismo de pago aplicable ante restricciones cambiarias.</w:t>
      </w:r>
    </w:p>
    <w:p>
      <w:pPr>
        <w:pStyle w:val="BodyText"/>
      </w:pPr>
      <w:r>
        <w:t xml:space="preserve">Plazo para firmar el boleto de compraventa: [CANTIDAD] días corridos desde la aceptación. Plazo para escriturar: [CANTIDAD] días corridos desde el boleto.</w:t>
      </w:r>
    </w:p>
    <w:p>
      <w:pPr>
        <w:pStyle w:val="BodyText"/>
      </w:pPr>
      <w:r>
        <w:t xml:space="preserve">La operación se ofrece sobre un inmueble libre de ocupantes, de gravámenes y al día en impuestos, tasas y expensas [O: CON LA SIGUIENTE SITUACIÓN CONOCIDA Y ACEPTADA POR EL INTERESADO: (DETALLE)]. Se incluyen los siguientes bienes muebles: [DETALLE O «NINGUNO»].</w:t>
      </w:r>
    </w:p>
    <w:bookmarkEnd w:id="12"/>
    <w:bookmarkStart w:id="13" w:name="quinta-si-el-propietario-acepta"/>
    <w:p>
      <w:pPr>
        <w:pStyle w:val="Heading2"/>
      </w:pPr>
      <w:r>
        <w:t xml:space="preserve">QUINTA — SI EL PROPIETARIO ACEPTA</w:t>
      </w:r>
    </w:p>
    <w:p>
      <w:pPr>
        <w:pStyle w:val="FirstParagraph"/>
      </w:pPr>
      <w:r>
        <w:t xml:space="preserve">Aceptada la reserva, la suma entregada se imputará como parte de pago del precio y como seña [CONFIRMATORIA / CON FACULTAD DE ARREPENTIMIENTO, CONFORME SE PACTE EN EL BOLETO], y las partes quedarán obligadas a suscribir el boleto en el plazo de la cláusula CUARTA.</w:t>
      </w:r>
    </w:p>
    <w:p>
      <w:pPr>
        <w:pStyle w:val="BodyText"/>
      </w:pPr>
      <w:r>
        <w:t xml:space="preserve">Si el propietario, luego de aceptar, no suscribiera el boleto o desistiera de la operación, deberá devolver a EL INTERESADO la suma reservada DUPLICADA dentro de los [CANTIDAD: SUGERIDO 5] días hábiles, en concepto de única indemnización.</w:t>
      </w:r>
    </w:p>
    <w:bookmarkEnd w:id="13"/>
    <w:bookmarkStart w:id="14" w:name="sexta-si-el-interesado-desiste"/>
    <w:p>
      <w:pPr>
        <w:pStyle w:val="Heading2"/>
      </w:pPr>
      <w:r>
        <w:t xml:space="preserve">SEXTA — SI EL INTERESADO DESISTE</w:t>
      </w:r>
    </w:p>
    <w:p>
      <w:pPr>
        <w:pStyle w:val="FirstParagraph"/>
      </w:pPr>
      <w:r>
        <w:t xml:space="preserve">Si EL INTERESADO desistiera de la operación después de la aceptación del propietario, perderá en favor de este último la suma reservada, en concepto de única indemnización y sin necesidad de acreditar daño alguno.</w:t>
      </w:r>
    </w:p>
    <w:p>
      <w:pPr>
        <w:pStyle w:val="BodyText"/>
      </w:pPr>
      <w:r>
        <w:t xml:space="preserve">[OPCIÓN ALTERNATIVA MÁS BENIGNA: Si EL INTERESADO desistiera después de la aceptación, perderá el (PORCENTAJE)% de la suma reservada y le será devuelto el saldo dentro de los (CANTIDAD) días hábiles.]</w:t>
      </w:r>
    </w:p>
    <w:p>
      <w:pPr>
        <w:pStyle w:val="BodyText"/>
      </w:pPr>
      <w:r>
        <w:t xml:space="preserve">Si el desistimiento se produjera ANTES de la aceptación del propietario, la suma le será devuelta íntegramente conforme la cláusula TERCERA.</w:t>
      </w:r>
    </w:p>
    <w:p>
      <w:pPr>
        <w:pStyle w:val="BodyText"/>
      </w:pPr>
      <w:r>
        <w:t xml:space="preserve">NOTA PARA QUIEN COMPLETA: este es el punto por el que se pelean casi todas las reservas, y el que los modelos genéricos dejan en blanco. Hay que elegir una de las dos opciones y suprimir la otra antes de firmar.</w:t>
      </w:r>
    </w:p>
    <w:bookmarkEnd w:id="14"/>
    <w:bookmarkStart w:id="15" w:name="séptima-comisión-inmobiliaria"/>
    <w:p>
      <w:pPr>
        <w:pStyle w:val="Heading2"/>
      </w:pPr>
      <w:r>
        <w:t xml:space="preserve">SÉPTIMA — COMISIÓN INMOBILIARIA</w:t>
      </w:r>
    </w:p>
    <w:p>
      <w:pPr>
        <w:pStyle w:val="FirstParagraph"/>
      </w:pPr>
      <w:r>
        <w:t xml:space="preserve">La comisión de EL RECEPTOR, si correspondiere, será del [PORCENTAJE]% más IVA a cargo de [PARTE], conforme la normativa y los usos de la jurisdicción, y se devengará únicamente al concretarse la operación.</w:t>
      </w:r>
    </w:p>
    <w:p>
      <w:pPr>
        <w:pStyle w:val="BodyText"/>
      </w:pPr>
      <w:r>
        <w:t xml:space="preserve">Si la reserva no fuera aceptada por el propietario o fuera devuelta conforme la cláusula TERCERA, EL RECEPTOR no tendrá derecho a comisión, honorario, gasto administrativo ni reintegro alguno a cargo de EL INTERESADO.</w:t>
      </w:r>
    </w:p>
    <w:bookmarkEnd w:id="15"/>
    <w:bookmarkStart w:id="16" w:name="Xbf4f890c50e238df9df9668f8c6fec89b6946d3"/>
    <w:p>
      <w:pPr>
        <w:pStyle w:val="Heading2"/>
      </w:pPr>
      <w:r>
        <w:t xml:space="preserve">OCTAVA — VIGENCIA, NOTIFICACIONES Y JURISDICCIÓN</w:t>
      </w:r>
    </w:p>
    <w:p>
      <w:pPr>
        <w:pStyle w:val="FirstParagraph"/>
      </w:pPr>
      <w:r>
        <w:t xml:space="preserve">Mientras la reserva esté vigente, EL RECEPTOR se obliga a no recibir ni gestionar otras ofertas sobre el mismo inmueble [O: podrá recibir otras ofertas, que quedarán subordinadas a la presente].</w:t>
      </w:r>
    </w:p>
    <w:p>
      <w:pPr>
        <w:pStyle w:val="BodyText"/>
      </w:pPr>
      <w:r>
        <w:t xml:space="preserve">Las notificaciones se dirigirán a los domicilios y correos electrónicos denunciados en el encabezamiento y al pie, por medio fehaciente o por correo electrónico con constancia de envío.</w:t>
      </w:r>
    </w:p>
    <w:p>
      <w:pPr>
        <w:pStyle w:val="BodyText"/>
      </w:pPr>
      <w:r>
        <w:t xml:space="preserve">Para toda controversia las partes se someten a los tribunales ordinarios de [JURISDICCIÓN].</w:t>
      </w:r>
    </w:p>
    <w:p>
      <w:pPr>
        <w:pStyle w:val="BodyText"/>
      </w:pPr>
      <w:r>
        <w:t xml:space="preserve">Se firman [CANTIDAD: SUGERIDO 2] ejemplares de igual tenor. EL INTERESADO recibe en este acto un ejemplar firmado por EL RECEPTOR y el comprobante de la suma entregada.</w:t>
      </w:r>
    </w:p>
    <w:p>
      <w:pPr>
        <w:pStyle w:val="BodyText"/>
      </w:pPr>
      <w:r>
        <w:t xml:space="preserve">ACEPTACIÓN DEL PROPIETARIO: en [LUGAR], a los [DÍA] días del mes de [MES] de [AÑO], [NOMBRE Y APELLIDO], DNI [N°], en su carácter de titular del inmueble individualizado en la cláusula PRIMERA, ACEPTA la oferta contenida en la presente reserva en todos sus términos.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INTERESADO</w:t>
            </w:r>
          </w:p>
        </w:tc>
        <w:tc>
          <w:tcPr/>
          <w:p>
            <w:pPr>
              <w:pStyle w:val="Compact"/>
            </w:pPr>
            <w:r>
              <w:t xml:space="preserve">EL RECEPTOR (RECIBE CONFORME)</w:t>
            </w:r>
          </w:p>
        </w:tc>
        <w:tc>
          <w:tcPr/>
          <w:p>
            <w:pPr>
              <w:pStyle w:val="Compact"/>
            </w:pPr>
            <w:r>
              <w:t xml:space="preserve">EL PROPIETARIO (ACEPTA)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"/>
    <w:bookmarkStart w:id="17" w:name="qué-revisar-antes-de-firmar"/>
    <w:p>
      <w:pPr>
        <w:pStyle w:val="Heading2"/>
      </w:pPr>
      <w:r>
        <w:t xml:space="preserve">Qué revisar antes de firmar</w:t>
      </w:r>
    </w:p>
    <w:p>
      <w:pPr>
        <w:pStyle w:val="FirstParagraph"/>
      </w:pPr>
      <w:r>
        <w:rPr>
          <w:b/>
          <w:bCs/>
        </w:rPr>
        <w:t xml:space="preserve">¿La reserva es lo mismo que la seña?</w:t>
      </w:r>
      <w:r>
        <w:br/>
      </w:r>
      <w:r>
        <w:t xml:space="preserve">No. La reserva es una oferta sujeta a que el propietario la acepte: hasta entonces no hay contrato. Recién con la aceptación la suma se convierte en seña y parte de pago. Si el papel no distingue las dos etapas, el conflicto está garantizado.</w:t>
      </w:r>
    </w:p>
    <w:p>
      <w:pPr>
        <w:pStyle w:val="BodyText"/>
      </w:pPr>
      <w:r>
        <w:rPr>
          <w:b/>
          <w:bCs/>
        </w:rPr>
        <w:t xml:space="preserve">Si el propietario no acepta, ¿me devuelven todo?</w:t>
      </w:r>
      <w:r>
        <w:br/>
      </w:r>
      <w:r>
        <w:t xml:space="preserve">Sí, íntegro y sin descuentos. Por eso importa que el instrumento diga que la inmobiliaria recibe el dinero como depositaria y que no puede imputarlo a honorarios ni a gastos administrativos.</w:t>
      </w:r>
    </w:p>
    <w:p>
      <w:pPr>
        <w:pStyle w:val="BodyText"/>
      </w:pPr>
      <w:r>
        <w:rPr>
          <w:b/>
          <w:bCs/>
        </w:rPr>
        <w:t xml:space="preserve">¿Y si me arrepiento yo?</w:t>
      </w:r>
      <w:r>
        <w:br/>
      </w:r>
      <w:r>
        <w:t xml:space="preserve">Depende de cuándo: antes de la aceptación, la reserva se devuelve; después, se pierde en favor del propietario, salvo que hayan pactado una pérdida parcial. Es la cláusula que hay que leer dos veces antes de firmar.</w:t>
      </w:r>
    </w:p>
    <w:p>
      <w:pPr>
        <w:pStyle w:val="BodyText"/>
      </w:pPr>
      <w:r>
        <w:rPr>
          <w:b/>
          <w:bCs/>
        </w:rPr>
        <w:t xml:space="preserve">¿La inmobiliaria puede cobrar comisión si la operación no se cierra?</w:t>
      </w:r>
      <w:r>
        <w:br/>
      </w:r>
      <w:r>
        <w:t xml:space="preserve">No si la reserva no fue aceptada. La comisión se devenga al concretarse la operación, y conviene que el instrumento lo diga con esas palabras para evitar el cobro de «gastos administrativos» sobre una reserva devuelta.</w:t>
      </w:r>
    </w:p>
    <w:p>
      <w:pPr>
        <w:pStyle w:val="BodyText"/>
      </w:pPr>
      <w:r>
        <w:rPr>
          <w:b/>
          <w:bCs/>
        </w:rPr>
        <w:t xml:space="preserve">¿Cuánto debería durar el plazo de aceptación?</w:t>
      </w:r>
      <w:r>
        <w:br/>
      </w:r>
      <w:r>
        <w:t xml:space="preserve">Lo más corto posible, habitualmente entre tres y cinco días. Un plazo largo deja el dinero inmovilizado y el inmueble en el mercado, y suele usarse para buscar una mejor oferta.</w:t>
      </w:r>
    </w:p>
    <w:p>
      <w:r>
        <w:pict>
          <v:rect style="width:0;height:1.5pt" o:hralign="center" o:hrstd="t" o:hr="t"/>
        </w:pict>
      </w:r>
    </w:p>
    <w:bookmarkEnd w:id="17"/>
    <w:bookmarkStart w:id="18" w:name="base-legal"/>
    <w:p>
      <w:pPr>
        <w:pStyle w:val="Heading2"/>
      </w:pPr>
      <w:r>
        <w:t xml:space="preserve">Base legal</w:t>
      </w:r>
    </w:p>
    <w:p>
      <w:pPr>
        <w:pStyle w:val="Compact"/>
        <w:numPr>
          <w:ilvl w:val="0"/>
          <w:numId w:val="1001"/>
        </w:numPr>
      </w:pPr>
      <w:r>
        <w:t xml:space="preserve">Arts. 971 a 983 CCyC: formación del consentimiento, oferta y aceptación; el silencio no vale como aceptación.</w:t>
      </w:r>
    </w:p>
    <w:p>
      <w:pPr>
        <w:pStyle w:val="Compact"/>
        <w:numPr>
          <w:ilvl w:val="0"/>
          <w:numId w:val="1001"/>
        </w:numPr>
      </w:pPr>
      <w:r>
        <w:t xml:space="preserve">Art. 1059 CCyC: la seña se presume confirmatoria salvo pacto en contrario.</w:t>
      </w:r>
    </w:p>
    <w:p>
      <w:pPr>
        <w:pStyle w:val="Compact"/>
        <w:numPr>
          <w:ilvl w:val="0"/>
          <w:numId w:val="1001"/>
        </w:numPr>
      </w:pPr>
      <w:r>
        <w:t xml:space="preserve">Arts. 1356 y ss. CCyC: depósito; obligación del depositario de guardar y restituir la cosa.</w:t>
      </w:r>
    </w:p>
    <w:p>
      <w:pPr>
        <w:pStyle w:val="Compact"/>
        <w:numPr>
          <w:ilvl w:val="0"/>
          <w:numId w:val="1001"/>
        </w:numPr>
      </w:pPr>
      <w:r>
        <w:t xml:space="preserve">Ley 25.028 y leyes locales de corretaje (en CABA, Ley 2340 y CUCICBA): el corredor debe estar matriculado para percibir comisión.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Descargado de https://ladrillo.info/herramientas/modelos-de-contratos/reserva — Ladrillo.info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theme="minorBidi" w:eastAsiaTheme="minorEastAsia" w:hAnsi="Georgia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1C1A17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1C1A17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1C1A17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1C1A17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1C1A17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1C1A17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C1A17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1C1A17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2026-10-05T22:51:26Z</dcterms:created>
  <dcterms:modified xsi:type="dcterms:W3CDTF">2026-10-05T22:51:26Z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