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i/>
          <w:iCs/>
        </w:rPr>
        <w:t xml:space="preserve">Modelo orientativo — Ladrillo.info · Normativa revisada al 05/10/2026</w:t>
      </w:r>
    </w:p>
    <w:p>
      <w:pPr>
        <w:pStyle w:val="BodyText"/>
      </w:pPr>
      <w:r>
        <w:rPr>
          <w:b/>
          <w:bCs/>
        </w:rPr>
        <w:t xml:space="preserve">AVISO:</w:t>
      </w:r>
      <w:r>
        <w:t xml:space="preserve"> </w:t>
      </w:r>
      <w:r>
        <w:t xml:space="preserve">Modelo orientativo de referencia. No constituye asesoramiento legal. Debe ser revisado, completado y adaptado por un profesional (abogado o escribano) a cada caso concreto y a la normativa vigente al momento de la firma. Los campos entre [CORCHETES] deben completarse y las opciones alternativas, elegirse suprimiendo las demás. Ladrillo.info no se responsabiliza por el uso que se haga de estos modelos.</w:t>
      </w:r>
    </w:p>
    <w:p>
      <w:r>
        <w:pict>
          <v:rect style="width:0;height:1.5pt" o:hralign="center" o:hrstd="t" o:hr="t"/>
        </w:pict>
      </w:r>
    </w:p>
    <w:bookmarkStart w:id="19" w:name="X18f2b4a67fb0b2f468083072b6206ae4e581bd5"/>
    <w:p>
      <w:pPr>
        <w:pStyle w:val="Heading1"/>
      </w:pPr>
      <w:r>
        <w:t xml:space="preserve">ACTA DE ENTREGA, INVENTARIO Y ESTADO DEL INMUEBLE — ANEXO I</w:t>
      </w:r>
    </w:p>
    <w:p>
      <w:pPr>
        <w:pStyle w:val="FirstParagraph"/>
      </w:pPr>
      <w:r>
        <w:t xml:space="preserve">En [LUGAR], a los [DÍA] días del mes de [MES] de [AÑO], las partes del contrato de locación del inmueble sito en [DIRECCIÓN COMPLETA Y UNIDAD], suscripto con fecha [FECHA DEL CONTRATO], esto es [NOMBRE DEL LOCADOR], DNI [N°], y [NOMBRE DEL LOCATARIO], DNI [N°], recorren el inmueble y labran la presente acta, que forma parte integrante de dicho contrato como ANEXO I.</w:t>
      </w:r>
    </w:p>
    <w:p>
      <w:pPr>
        <w:pStyle w:val="BodyText"/>
      </w:pPr>
      <w:r>
        <w:t xml:space="preserve">Marcar la instancia: [ENTREGA (INICIO DE LA LOCACIÓN) / RESTITUCIÓN (FIN DE LA LOCACIÓN)].</w:t>
      </w:r>
    </w:p>
    <w:bookmarkStart w:id="9" w:name="estado-general-por-ambiente"/>
    <w:p>
      <w:pPr>
        <w:pStyle w:val="Heading2"/>
      </w:pPr>
      <w:r>
        <w:t xml:space="preserve">1 — ESTADO GENERAL POR AMBIENTE</w:t>
      </w:r>
    </w:p>
    <w:p>
      <w:pPr>
        <w:pStyle w:val="FirstParagraph"/>
      </w:pPr>
      <w:r>
        <w:t xml:space="preserve">Completar cada ambiente con el estado de paredes, cielorraso, pisos, zócalos, puertas, ventanas, persianas, mosquiteros, artefactos de iluminación y tomas. Usar las referencias: B = bueno, R = regular, M = malo, y describir todo detalle visible (manchas, rayones, humedad, faltantes).</w:t>
      </w:r>
    </w:p>
    <w:p>
      <w:pPr>
        <w:pStyle w:val="BodyText"/>
      </w:pPr>
      <w:r>
        <w:t xml:space="preserve">LIVING / COMEDOR: [DETALLE].</w:t>
      </w:r>
    </w:p>
    <w:p>
      <w:pPr>
        <w:pStyle w:val="BodyText"/>
      </w:pPr>
      <w:r>
        <w:t xml:space="preserve">COCINA: [DETALLE. Incluir mesada, bacha, grifería, muebles bajo y sobre mesada, campana, azulejos].</w:t>
      </w:r>
    </w:p>
    <w:p>
      <w:pPr>
        <w:pStyle w:val="BodyText"/>
      </w:pPr>
      <w:r>
        <w:t xml:space="preserve">DORMITORIO 1: [DETALLE. Incluir placard, cajones, barrales].</w:t>
      </w:r>
    </w:p>
    <w:p>
      <w:pPr>
        <w:pStyle w:val="BodyText"/>
      </w:pPr>
      <w:r>
        <w:t xml:space="preserve">DORMITORIO 2: [DETALLE].</w:t>
      </w:r>
    </w:p>
    <w:p>
      <w:pPr>
        <w:pStyle w:val="BodyText"/>
      </w:pPr>
      <w:r>
        <w:t xml:space="preserve">BAÑO 1: [DETALLE. Incluir inodoro, mochila, bidet, bañera o receptáculo, grifería, botiquín, espejo, accesorios, ventilación].</w:t>
      </w:r>
    </w:p>
    <w:p>
      <w:pPr>
        <w:pStyle w:val="BodyText"/>
      </w:pPr>
      <w:r>
        <w:t xml:space="preserve">BAÑO 2 / TOILETTE: [DETALLE].</w:t>
      </w:r>
    </w:p>
    <w:p>
      <w:pPr>
        <w:pStyle w:val="BodyText"/>
      </w:pPr>
      <w:r>
        <w:t xml:space="preserve">LAVADERO: [DETALLE. Incluir pileta, conexiones de lavarropas, rejillas].</w:t>
      </w:r>
    </w:p>
    <w:p>
      <w:pPr>
        <w:pStyle w:val="BodyText"/>
      </w:pPr>
      <w:r>
        <w:t xml:space="preserve">BALCÓN / PATIO / TERRAZA: [DETALLE. Incluir solado, baranda, desagües].</w:t>
      </w:r>
    </w:p>
    <w:p>
      <w:pPr>
        <w:pStyle w:val="BodyText"/>
      </w:pPr>
      <w:r>
        <w:t xml:space="preserve">OTROS AMBIENTES: [DETALLE].</w:t>
      </w:r>
    </w:p>
    <w:bookmarkEnd w:id="9"/>
    <w:bookmarkStart w:id="10" w:name="instalaciones-y-artefactos-fijos"/>
    <w:p>
      <w:pPr>
        <w:pStyle w:val="Heading2"/>
      </w:pPr>
      <w:r>
        <w:t xml:space="preserve">2 — INSTALACIONES Y ARTEFACTOS FIJOS</w:t>
      </w:r>
    </w:p>
    <w:p>
      <w:pPr>
        <w:pStyle w:val="FirstParagraph"/>
      </w:pPr>
      <w:r>
        <w:t xml:space="preserve">Instalación eléctrica y tablero: [ESTADO Y OBSERVACIONES].</w:t>
      </w:r>
    </w:p>
    <w:p>
      <w:pPr>
        <w:pStyle w:val="BodyText"/>
      </w:pPr>
      <w:r>
        <w:t xml:space="preserve">Instalación de gas: [ESTADO]. Artefactos: cocina [MARCA, ESTADO], horno [MARCA, ESTADO], calefón o termotanque [MARCA, CAPACIDAD, ESTADO, ÚLTIMO SERVICE], calefactores o radiadores [DETALLE].</w:t>
      </w:r>
    </w:p>
    <w:p>
      <w:pPr>
        <w:pStyle w:val="BodyText"/>
      </w:pPr>
      <w:r>
        <w:t xml:space="preserve">Agua y desagües: presión, pérdidas visibles, funcionamiento de descargas: [DETALLE].</w:t>
      </w:r>
    </w:p>
    <w:p>
      <w:pPr>
        <w:pStyle w:val="BodyText"/>
      </w:pPr>
      <w:r>
        <w:t xml:space="preserve">Aire acondicionado / calefacción central: [MARCA, CANTIDAD DE EQUIPOS, UBICACIÓN, ESTADO, FECHA DEL ÚLTIMO SERVICE].</w:t>
      </w:r>
    </w:p>
    <w:p>
      <w:pPr>
        <w:pStyle w:val="BodyText"/>
      </w:pPr>
      <w:r>
        <w:t xml:space="preserve">Portero eléctrico, timbre, cerraduras y rejas: [DETALLE].</w:t>
      </w:r>
    </w:p>
    <w:p>
      <w:pPr>
        <w:pStyle w:val="BodyText"/>
      </w:pPr>
      <w:r>
        <w:t xml:space="preserve">Las partes dejan constancia de que los artefactos entregados funcionan correctamente, salvo las excepciones que se detallan: [DETALLE].</w:t>
      </w:r>
    </w:p>
    <w:bookmarkEnd w:id="10"/>
    <w:bookmarkStart w:id="11" w:name="inventario-de-bienes-muebles"/>
    <w:p>
      <w:pPr>
        <w:pStyle w:val="Heading2"/>
      </w:pPr>
      <w:r>
        <w:t xml:space="preserve">3 — INVENTARIO DE BIENES MUEBLES</w:t>
      </w:r>
    </w:p>
    <w:p>
      <w:pPr>
        <w:pStyle w:val="FirstParagraph"/>
      </w:pPr>
      <w:r>
        <w:t xml:space="preserve">Completar solo si el inmueble se entrega amoblado o con bienes del locador. Detallar cantidad, descripción, marca y estado de cada bien.</w:t>
      </w:r>
    </w:p>
    <w:p>
      <w:pPr>
        <w:pStyle w:val="BodyText"/>
      </w:pPr>
      <w:r>
        <w:t xml:space="preserve">[CANTIDAD] — [DESCRIPCIÓN, MARCA, MODELO] — Estado: [B / R / M] — Observaciones: [DETALLE].</w:t>
      </w:r>
    </w:p>
    <w:p>
      <w:pPr>
        <w:pStyle w:val="BodyText"/>
      </w:pPr>
      <w:r>
        <w:t xml:space="preserve">[REPETIR POR CADA BIEN: HELADERA, LAVARROPAS, MICROONDAS, TELEVISOR, CAMAS, COLCHONES, MESAS, SILLAS, SILLONES, CORTINAS, VAJILLA, ROPA BLANCA, ETC.]</w:t>
      </w:r>
    </w:p>
    <w:p>
      <w:pPr>
        <w:pStyle w:val="BodyText"/>
      </w:pPr>
      <w:r>
        <w:t xml:space="preserve">Total de bienes inventariados: [CANTIDAD]. EL LOCATARIO se obliga a restituirlos en el mismo estado, salvo el desgaste por uso normal, y a reponer los faltantes por bienes de igual o superior calidad.</w:t>
      </w:r>
    </w:p>
    <w:bookmarkEnd w:id="11"/>
    <w:bookmarkStart w:id="12" w:name="lectura-de-medidores-y-números-de-cuenta"/>
    <w:p>
      <w:pPr>
        <w:pStyle w:val="Heading2"/>
      </w:pPr>
      <w:r>
        <w:t xml:space="preserve">4 — LECTURA DE MEDIDORES Y NÚMEROS DE CUENTA</w:t>
      </w:r>
    </w:p>
    <w:p>
      <w:pPr>
        <w:pStyle w:val="FirstParagraph"/>
      </w:pPr>
      <w:r>
        <w:t xml:space="preserve">Electricidad — prestadora [NOMBRE], N° de cuenta o medidor [N°], lectura al día de la fecha: [VALOR].</w:t>
      </w:r>
    </w:p>
    <w:p>
      <w:pPr>
        <w:pStyle w:val="BodyText"/>
      </w:pPr>
      <w:r>
        <w:t xml:space="preserve">Gas — prestadora [NOMBRE], N° de cuenta o medidor [N°], lectura: [VALOR].</w:t>
      </w:r>
    </w:p>
    <w:p>
      <w:pPr>
        <w:pStyle w:val="BodyText"/>
      </w:pPr>
      <w:r>
        <w:t xml:space="preserve">Agua — prestadora [NOMBRE], N° de cuenta [N°], lectura (si hay medidor): [VALOR].</w:t>
      </w:r>
    </w:p>
    <w:p>
      <w:pPr>
        <w:pStyle w:val="BodyText"/>
      </w:pPr>
      <w:r>
        <w:t xml:space="preserve">Expensas — administración [NOMBRE Y CONTACTO], unidad [N°], último período abonado: [MES/AÑO].</w:t>
      </w:r>
    </w:p>
    <w:p>
      <w:pPr>
        <w:pStyle w:val="BodyText"/>
      </w:pPr>
      <w:r>
        <w:t xml:space="preserve">Internet / cable / telefonía: [PRESTADORA, N° DE CUENTA, ESTADO DE LA INSTALACIÓN].</w:t>
      </w:r>
    </w:p>
    <w:bookmarkEnd w:id="12"/>
    <w:bookmarkStart w:id="13" w:name="llaves-y-accesos-entregados"/>
    <w:p>
      <w:pPr>
        <w:pStyle w:val="Heading2"/>
      </w:pPr>
      <w:r>
        <w:t xml:space="preserve">5 — LLAVES Y ACCESOS ENTREGADOS</w:t>
      </w:r>
    </w:p>
    <w:p>
      <w:pPr>
        <w:pStyle w:val="FirstParagraph"/>
      </w:pPr>
      <w:r>
        <w:t xml:space="preserve">Puerta de acceso a la unidad: [CANTIDAD] juego/s de [CANTIDAD] llave/s cada uno.</w:t>
      </w:r>
    </w:p>
    <w:p>
      <w:pPr>
        <w:pStyle w:val="BodyText"/>
      </w:pPr>
      <w:r>
        <w:t xml:space="preserve">Puerta de calle o acceso al edificio: [CANTIDAD] llave/s o [CANTIDAD] tarjeta/s magnética/s o control/es.</w:t>
      </w:r>
    </w:p>
    <w:p>
      <w:pPr>
        <w:pStyle w:val="BodyText"/>
      </w:pPr>
      <w:r>
        <w:t xml:space="preserve">Cochera, baulera, rejas, portón, buzón: [DETALLE Y CANTIDAD].</w:t>
      </w:r>
    </w:p>
    <w:p>
      <w:pPr>
        <w:pStyle w:val="BodyText"/>
      </w:pPr>
      <w:r>
        <w:t xml:space="preserve">Códigos o claves entregados: [DETALLE]. EL LOCATARIO declara no haber recibido ni retenido copias adicionales y se obliga a restituir la totalidad al finalizar la locación.</w:t>
      </w:r>
    </w:p>
    <w:bookmarkEnd w:id="13"/>
    <w:bookmarkStart w:id="14" w:name="documentación-fotográfica"/>
    <w:p>
      <w:pPr>
        <w:pStyle w:val="Heading2"/>
      </w:pPr>
      <w:r>
        <w:t xml:space="preserve">6 — DOCUMENTACIÓN FOTOGRÁFICA</w:t>
      </w:r>
    </w:p>
    <w:p>
      <w:pPr>
        <w:pStyle w:val="FirstParagraph"/>
      </w:pPr>
      <w:r>
        <w:t xml:space="preserve">Se toman [CANTIDAD] fotografías fechadas de cada ambiente y de los detalles observados, que las partes declaran conocer y aceptar como parte de esta acta, y que se [IMPRIMEN Y FIRMAN AL DORSO / REMITEN POR CORREO ELECTRÓNICO EN ESTE MISMO ACTO A LAS CASILLAS CONSTITUIDAS, SIRVIENDO EL ENVÍO Y SU ACUSE COMO CONSTANCIA].</w:t>
      </w:r>
    </w:p>
    <w:p>
      <w:pPr>
        <w:pStyle w:val="BodyText"/>
      </w:pPr>
      <w:r>
        <w:t xml:space="preserve">NOTA PARA QUIEN COMPLETA: enviar las fotos por mail a las dos casillas el mismo día, con la lista de archivos, es la forma más simple y barata de fecharlas sin discusión.</w:t>
      </w:r>
    </w:p>
    <w:bookmarkEnd w:id="14"/>
    <w:bookmarkStart w:id="15" w:name="X5cd2f57cbce194c6b598f69987b9e4276065574"/>
    <w:p>
      <w:pPr>
        <w:pStyle w:val="Heading2"/>
      </w:pPr>
      <w:r>
        <w:t xml:space="preserve">7 — OBSERVACIONES Y PLAZO PARA DENUNCIAR VICIOS</w:t>
      </w:r>
    </w:p>
    <w:p>
      <w:pPr>
        <w:pStyle w:val="FirstParagraph"/>
      </w:pPr>
      <w:r>
        <w:t xml:space="preserve">Observaciones finales de EL LOCATARIO: [DETALLE O «SIN OBSERVACIONES»].</w:t>
      </w:r>
    </w:p>
    <w:p>
      <w:pPr>
        <w:pStyle w:val="BodyText"/>
      </w:pPr>
      <w:r>
        <w:t xml:space="preserve">Observaciones finales de EL LOCADOR: [DETALLE O «SIN OBSERVACIONES»].</w:t>
      </w:r>
    </w:p>
    <w:p>
      <w:pPr>
        <w:pStyle w:val="BodyText"/>
      </w:pPr>
      <w:r>
        <w:t xml:space="preserve">Reparaciones que EL LOCADOR se compromete a realizar y plazo: [DETALLE Y FECHA].</w:t>
      </w:r>
    </w:p>
    <w:p>
      <w:pPr>
        <w:pStyle w:val="BodyText"/>
      </w:pPr>
      <w:r>
        <w:t xml:space="preserve">EL LOCATARIO podrá denunciar por escrito, dentro de los [CANTIDAD: SUGERIDO 10] días corridos de la entrega, los defectos o faltantes no advertidos en este acto. Vencido ese plazo se presume que el inmueble y los bienes fueron recibidos conforme la presente acta.</w:t>
      </w:r>
    </w:p>
    <w:bookmarkEnd w:id="15"/>
    <w:bookmarkStart w:id="16" w:name="si-es-el-acta-de-restitución"/>
    <w:p>
      <w:pPr>
        <w:pStyle w:val="Heading2"/>
      </w:pPr>
      <w:r>
        <w:t xml:space="preserve">8 — SI ES EL ACTA DE RESTITUCIÓN</w:t>
      </w:r>
    </w:p>
    <w:p>
      <w:pPr>
        <w:pStyle w:val="FirstParagraph"/>
      </w:pPr>
      <w:r>
        <w:t xml:space="preserve">Completar solo al finalizar la locación. EL LOCADOR recibe en este acto el inmueble desocupado de personas y cosas, con [CANTIDAD] llaves y los bienes del inventario, y deja constancia de: [CONFORMIDAD TOTAL / LAS SIGUIENTES OBSERVACIONES: (DETALLE DE DAÑOS O FALTANTES Y PRESUPUESTO ESTIMADO)].</w:t>
      </w:r>
    </w:p>
    <w:p>
      <w:pPr>
        <w:pStyle w:val="BodyText"/>
      </w:pPr>
      <w:r>
        <w:t xml:space="preserve">Lecturas finales de medidores: electricidad [VALOR], gas [VALOR], agua [VALOR].</w:t>
      </w:r>
    </w:p>
    <w:p>
      <w:pPr>
        <w:pStyle w:val="BodyText"/>
      </w:pPr>
      <w:r>
        <w:t xml:space="preserve">La recepción de las llaves no importa renuncia a los reclamos por deudas o daños que EL LOCADOR pudiera formular con posterioridad, los que en su caso se detallarán por escrito dentro del plazo previsto en el contrato.</w:t>
      </w:r>
    </w:p>
    <w:p>
      <w:pPr>
        <w:pStyle w:val="BodyText"/>
      </w:pPr>
      <w:r>
        <w:t xml:space="preserve">Depósito en garantía: se [DEVUELVE EN ESTE ACTO LA SUMA DE (MONEDA) (MONTO) / DEVOLVERÁ DENTRO DE (CANTIDAD) DÍAS HÁBILES, CON EL SIGUIENTE DETALLE DE DESCUENTOS: (CONCEPTO E IMPORTE)].</w:t>
      </w:r>
    </w:p>
    <w:p>
      <w:pPr>
        <w:pStyle w:val="BodyText"/>
      </w:pPr>
      <w:r>
        <w:t xml:space="preserve">Se firman [CANTIDAD: SUGERIDO 2] ejemplares de igual tenor, uno para cada parte, en [LUGAR], a los [DÍA] días del mes de [MES] de [AÑO].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_____________________________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 LOCADOR</w:t>
            </w:r>
          </w:p>
        </w:tc>
        <w:tc>
          <w:tcPr/>
          <w:p>
            <w:pPr>
              <w:pStyle w:val="Compact"/>
            </w:pPr>
            <w:r>
              <w:t xml:space="preserve">EL LOCATARIO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6"/>
    <w:bookmarkStart w:id="17" w:name="qué-revisar-antes-de-firmar"/>
    <w:p>
      <w:pPr>
        <w:pStyle w:val="Heading2"/>
      </w:pPr>
      <w:r>
        <w:t xml:space="preserve">Qué revisar antes de firmar</w:t>
      </w:r>
    </w:p>
    <w:p>
      <w:pPr>
        <w:pStyle w:val="FirstParagraph"/>
      </w:pPr>
      <w:r>
        <w:rPr>
          <w:b/>
          <w:bCs/>
        </w:rPr>
        <w:t xml:space="preserve">¿Para qué sirve el acta si ya firmé el contrato?</w:t>
      </w:r>
      <w:r>
        <w:br/>
      </w:r>
      <w:r>
        <w:t xml:space="preserve">Para que al final de la locación exista una referencia de cómo estaba el inmueble. Sin acta, la discusión sobre el depósito es palabra contra palabra, y suele ganarla quien tiene la plata en la mano.</w:t>
      </w:r>
    </w:p>
    <w:p>
      <w:pPr>
        <w:pStyle w:val="BodyText"/>
      </w:pPr>
      <w:r>
        <w:rPr>
          <w:b/>
          <w:bCs/>
        </w:rPr>
        <w:t xml:space="preserve">¿Alcanza con sacar fotos con el celular?</w:t>
      </w:r>
      <w:r>
        <w:br/>
      </w:r>
      <w:r>
        <w:t xml:space="preserve">Alcanza si quedan fechadas y las dos partes las reconocen. Lo más simple es enviarlas por mail a las casillas constituidas en el contrato el mismo día de la entrega y conservar ese correo.</w:t>
      </w:r>
    </w:p>
    <w:p>
      <w:pPr>
        <w:pStyle w:val="BodyText"/>
      </w:pPr>
      <w:r>
        <w:rPr>
          <w:b/>
          <w:bCs/>
        </w:rPr>
        <w:t xml:space="preserve">¿Qué es desgaste por uso normal?</w:t>
      </w:r>
      <w:r>
        <w:br/>
      </w:r>
      <w:r>
        <w:t xml:space="preserve">El deterioro propio del paso del tiempo y del uso cuidadoso: pintura apagada, marcas leves, desgaste de barnices. No incluye roturas, manchas profundas, agujeros ni faltantes. El acta de entrada es lo que permite distinguirlos.</w:t>
      </w:r>
    </w:p>
    <w:p>
      <w:pPr>
        <w:pStyle w:val="BodyText"/>
      </w:pPr>
      <w:r>
        <w:rPr>
          <w:b/>
          <w:bCs/>
        </w:rPr>
        <w:t xml:space="preserve">¿Y si descubro una falla después de mudarme?</w:t>
      </w:r>
      <w:r>
        <w:br/>
      </w:r>
      <w:r>
        <w:t xml:space="preserve">Por eso conviene el plazo de denuncia de la cláusula 7: diez días para informar por escrito lo que no se vio el primer día. Y las reparaciones estructurales siguen siendo del propietario durante toda la locación.</w:t>
      </w:r>
    </w:p>
    <w:p>
      <w:pPr>
        <w:pStyle w:val="BodyText"/>
      </w:pPr>
      <w:r>
        <w:rPr>
          <w:b/>
          <w:bCs/>
        </w:rPr>
        <w:t xml:space="preserve">¿Hay que anotar los medidores?</w:t>
      </w:r>
      <w:r>
        <w:br/>
      </w:r>
      <w:r>
        <w:t xml:space="preserve">Sí, es lo que evita pagar el consumo del inquilino anterior. Conviene anotar también los números de cuenta de cada servicio y el último período de expensas abonado.</w:t>
      </w:r>
    </w:p>
    <w:p>
      <w:r>
        <w:pict>
          <v:rect style="width:0;height:1.5pt" o:hralign="center" o:hrstd="t" o:hr="t"/>
        </w:pict>
      </w:r>
    </w:p>
    <w:bookmarkEnd w:id="17"/>
    <w:bookmarkStart w:id="18" w:name="base-legal"/>
    <w:p>
      <w:pPr>
        <w:pStyle w:val="Heading2"/>
      </w:pPr>
      <w:r>
        <w:t xml:space="preserve">Base legal</w:t>
      </w:r>
    </w:p>
    <w:p>
      <w:pPr>
        <w:pStyle w:val="Compact"/>
        <w:numPr>
          <w:ilvl w:val="0"/>
          <w:numId w:val="1001"/>
        </w:numPr>
      </w:pPr>
      <w:r>
        <w:t xml:space="preserve">Art. 1200 CCyC: obligación del locador de entregar la cosa conforme a lo convenido.</w:t>
      </w:r>
    </w:p>
    <w:p>
      <w:pPr>
        <w:pStyle w:val="Compact"/>
        <w:numPr>
          <w:ilvl w:val="0"/>
          <w:numId w:val="1001"/>
        </w:numPr>
      </w:pPr>
      <w:r>
        <w:t xml:space="preserve">Art. 1206 CCyC: el locatario debe mantener la cosa y conservarla en el estado en que la recibió.</w:t>
      </w:r>
    </w:p>
    <w:p>
      <w:pPr>
        <w:pStyle w:val="Compact"/>
        <w:numPr>
          <w:ilvl w:val="0"/>
          <w:numId w:val="1001"/>
        </w:numPr>
      </w:pPr>
      <w:r>
        <w:t xml:space="preserve">Art. 1207 CCyC: el locatario responde por el mero mantenimiento de la cosa.</w:t>
      </w:r>
    </w:p>
    <w:p>
      <w:pPr>
        <w:pStyle w:val="Compact"/>
        <w:numPr>
          <w:ilvl w:val="0"/>
          <w:numId w:val="1001"/>
        </w:numPr>
      </w:pPr>
      <w:r>
        <w:t xml:space="preserve">Art. 1210 CCyC: obligación de restituir la cosa en el estado en que la recibió, excepto los deterioros provenientes del mero transcurso del tiempo y del uso regular.</w:t>
      </w:r>
    </w:p>
    <w:p>
      <w:pPr>
        <w:pStyle w:val="Compact"/>
        <w:numPr>
          <w:ilvl w:val="0"/>
          <w:numId w:val="1001"/>
        </w:numPr>
      </w:pPr>
      <w:r>
        <w:t xml:space="preserve">Art. 1196 CCyC (texto DNU 70/2023): libertad de las partes en cuanto al depósito en garantía y su devolución.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Descargado de https://ladrillo.info/herramientas/modelos-de-contratos/inventario-estado-inmueble — Ladrillo.info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cstheme="minorBidi" w:eastAsiaTheme="minorEastAsia" w:hAnsi="Georgia"/>
        <w:sz w:val="24"/>
        <w:szCs w:val="24"/>
        <w:lang w:bidi="ar-SA" w:eastAsia="zh-CN" w:val="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1C1A17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1C1A17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1C1A17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1C1A17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1C1A17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1C1A17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1C1A17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1C1A17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1C1A17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1C1A17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1C1A17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1C1A17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es</dc:language>
  <cp:keywords/>
  <dcterms:created xsi:type="dcterms:W3CDTF">2026-10-05T22:51:20Z</dcterms:created>
  <dcterms:modified xsi:type="dcterms:W3CDTF">2026-10-05T22:51:20Z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