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i/>
          <w:iCs/>
        </w:rPr>
        <w:t xml:space="preserve">Modelo orientativo — Ladrillo.info · Normativa revisada al 05/10/2026</w:t>
      </w:r>
    </w:p>
    <w:p>
      <w:pPr>
        <w:pStyle w:val="BodyText"/>
      </w:pPr>
      <w:r>
        <w:rPr>
          <w:b/>
          <w:bCs/>
        </w:rPr>
        <w:t xml:space="preserve">AVISO:</w:t>
      </w:r>
      <w:r>
        <w:t xml:space="preserve"> </w:t>
      </w:r>
      <w:r>
        <w:t xml:space="preserve">Modelo orientativo de referencia. No constituye asesoramiento legal. Debe ser revisado, completado y adaptado por un profesional (abogado o escribano) a cada caso concreto y a la normativa vigente al momento de la firma. Los campos entre [CORCHETES] deben completarse y las opciones alternativas, elegirse suprimiendo las demás. Ladrillo.info no se responsabiliza por el uso que se haga de estos modelos.</w:t>
      </w:r>
    </w:p>
    <w:p>
      <w:r>
        <w:pict>
          <v:rect style="width:0;height:1.5pt" o:hralign="center" o:hrstd="t" o:hr="t"/>
        </w:pict>
      </w:r>
    </w:p>
    <w:bookmarkStart w:id="15" w:name="X68dda512d9370d3c45b6b36a73bafa9b7ccc3c6"/>
    <w:p>
      <w:pPr>
        <w:pStyle w:val="Heading1"/>
      </w:pPr>
      <w:r>
        <w:t xml:space="preserve">INTIMACIÓN DE PAGO — ARTÍCULO 1222 DEL CÓDIGO CIVIL Y COMERCIAL</w:t>
      </w:r>
    </w:p>
    <w:p>
      <w:pPr>
        <w:pStyle w:val="FirstParagraph"/>
      </w:pPr>
      <w:r>
        <w:t xml:space="preserve">Lugar y fecha: [LUGAR], [FECHA].</w:t>
      </w:r>
    </w:p>
    <w:p>
      <w:pPr>
        <w:pStyle w:val="BodyText"/>
      </w:pPr>
      <w:r>
        <w:t xml:space="preserve">Remitente: [NOMBRE Y APELLIDO DEL LOCADOR], DNI/CUIT [N°].</w:t>
      </w:r>
    </w:p>
    <w:p>
      <w:pPr>
        <w:pStyle w:val="BodyText"/>
      </w:pPr>
      <w:r>
        <w:t xml:space="preserve">Destinatario: [NOMBRE Y APELLIDO DEL LOCATARIO], DNI [N°].</w:t>
      </w:r>
    </w:p>
    <w:p>
      <w:pPr>
        <w:pStyle w:val="BodyText"/>
      </w:pPr>
      <w:r>
        <w:t xml:space="preserve">Domicilio: [DOMICILIO CONSTITUIDO EN EL CONTRATO].</w:t>
      </w:r>
    </w:p>
    <w:p>
      <w:pPr>
        <w:pStyle w:val="BodyText"/>
      </w:pPr>
      <w:r>
        <w:t xml:space="preserve">Correo electrónico constituido: [CORREO, SI EL CONTRATO LO FIJÓ].</w:t>
      </w:r>
    </w:p>
    <w:p>
      <w:pPr>
        <w:pStyle w:val="BodyText"/>
      </w:pPr>
      <w:r>
        <w:t xml:space="preserve">En mi carácter de LOCADOR del inmueble sito en [DIRECCIÓN COMPLETA Y UNIDAD], conforme el contrato de locación con destino [VIVIENDA / OTRO] suscripto con fecha [FECHA DEL CONTRATO], lo INTIMO a abonar la suma que se detalla a continuación, dentro del plazo de [CANTIDAD: NO MENOR A 10 SI EL DESTINO ES VIVIENDA] DÍAS CORRIDOS contados a partir de la recepción de la presente, bajo apercibimiento de promover la demanda de desalojo por falta de pago y el cobro ejecutivo de las sumas debidas, con más intereses y costas.</w:t>
      </w:r>
    </w:p>
    <w:bookmarkStart w:id="9" w:name="detalle-de-la-deuda"/>
    <w:p>
      <w:pPr>
        <w:pStyle w:val="Heading2"/>
      </w:pPr>
      <w:r>
        <w:t xml:space="preserve">DETALLE DE LA DEUDA</w:t>
      </w:r>
    </w:p>
    <w:p>
      <w:pPr>
        <w:pStyle w:val="FirstParagraph"/>
      </w:pPr>
      <w:r>
        <w:t xml:space="preserve">Canon locativo: [MES/AÑO]: [MONEDA] [MONTO]. [MES/AÑO]: [MONEDA] [MONTO]. [AGREGAR TODOS LOS PERÍODOS IMPAGOS].</w:t>
      </w:r>
    </w:p>
    <w:p>
      <w:pPr>
        <w:pStyle w:val="BodyText"/>
      </w:pPr>
      <w:r>
        <w:t xml:space="preserve">Actualizaciones devengadas y no abonadas conforme la cláusula [N°] del contrato: [MONEDA] [MONTO].</w:t>
      </w:r>
    </w:p>
    <w:p>
      <w:pPr>
        <w:pStyle w:val="BodyText"/>
      </w:pPr>
      <w:r>
        <w:t xml:space="preserve">Expensas y servicios a cargo del locatario: [DETALLE Y MONTOS].</w:t>
      </w:r>
    </w:p>
    <w:p>
      <w:pPr>
        <w:pStyle w:val="BodyText"/>
      </w:pPr>
      <w:r>
        <w:t xml:space="preserve">Intereses moratorios conforme la cláusula [N°] del contrato, calculados al [FECHA]: [MONEDA] [MONTO].</w:t>
      </w:r>
    </w:p>
    <w:p>
      <w:pPr>
        <w:pStyle w:val="BodyText"/>
      </w:pPr>
      <w:r>
        <w:t xml:space="preserve">TOTAL INTIMADO: [MONEDA] [MONTO] ([EN LETRAS]), sin perjuicio de los períodos e intereses que se devenguen hasta el efectivo pago.</w:t>
      </w:r>
    </w:p>
    <w:bookmarkEnd w:id="9"/>
    <w:bookmarkStart w:id="10" w:name="lugar-y-forma-de-pago"/>
    <w:p>
      <w:pPr>
        <w:pStyle w:val="Heading2"/>
      </w:pPr>
      <w:r>
        <w:t xml:space="preserve">LUGAR Y FORMA DE PAGO</w:t>
      </w:r>
    </w:p>
    <w:p>
      <w:pPr>
        <w:pStyle w:val="FirstParagraph"/>
      </w:pPr>
      <w:r>
        <w:t xml:space="preserve">El pago deberá efectuarse en [DOMICILIO COMPLETO DE PAGO, EN DÍAS Y HORARIO DE (DETALLE)] o mediante transferencia a la cuenta CBU/CVU [N°], titular [NOMBRE], CUIT [N°], debiendo remitir el comprobante al correo electrónico [CORREO].</w:t>
      </w:r>
    </w:p>
    <w:p>
      <w:pPr>
        <w:pStyle w:val="BodyText"/>
      </w:pPr>
      <w:r>
        <w:t xml:space="preserve">NOTA PARA QUIEN COMPLETA: indicar el lugar de pago no es opcional. El artículo 1222 exige que la intimación lo especifique, y la omisión es uno de los motivos por los que las demandas de desalojo se rechazan o se retrotraen.</w:t>
      </w:r>
    </w:p>
    <w:bookmarkEnd w:id="10"/>
    <w:bookmarkStart w:id="11" w:name="apercibimiento"/>
    <w:p>
      <w:pPr>
        <w:pStyle w:val="Heading2"/>
      </w:pPr>
      <w:r>
        <w:t xml:space="preserve">APERCIBIMIENTO</w:t>
      </w:r>
    </w:p>
    <w:p>
      <w:pPr>
        <w:pStyle w:val="FirstParagraph"/>
      </w:pPr>
      <w:r>
        <w:t xml:space="preserve">Vencido el plazo sin que acredite el pago íntegro, quedará configurada la causal de resolución prevista en la cláusula [N°] del contrato y promoveré sin más trámite la acción de desalojo por falta de pago, con más el cobro de los cánones devengados, intereses, gastos y costas, haciendo extensiva la acción al fiador conforme la cláusula [N°] del contrato.</w:t>
      </w:r>
    </w:p>
    <w:p>
      <w:pPr>
        <w:pStyle w:val="BodyText"/>
      </w:pPr>
      <w:r>
        <w:t xml:space="preserve">Lo invito a regularizar la situación dentro del plazo indicado o a comunicarse al [TELÉFONO / CORREO] para acordar una forma de pago, lo que no suspenderá el plazo de esta intimación salvo acuerdo escrito.</w:t>
      </w:r>
    </w:p>
    <w:bookmarkEnd w:id="11"/>
    <w:bookmarkStart w:id="12" w:name="cómo-enviarla"/>
    <w:p>
      <w:pPr>
        <w:pStyle w:val="Heading2"/>
      </w:pPr>
      <w:r>
        <w:t xml:space="preserve">CÓMO ENVIARLA</w:t>
      </w:r>
    </w:p>
    <w:p>
      <w:pPr>
        <w:pStyle w:val="FirstParagraph"/>
      </w:pPr>
      <w:r>
        <w:t xml:space="preserve">Debe enviarse por MEDIO FEHACIENTE: carta documento, telegrama colacionado (Ley 23.789) o acta notarial. Conservar copia y la constancia de recepción, porque el plazo de diez días corre desde que el locatario RECIBE la intimación, no desde su despacho.</w:t>
      </w:r>
    </w:p>
    <w:p>
      <w:pPr>
        <w:pStyle w:val="BodyText"/>
      </w:pPr>
      <w:r>
        <w:t xml:space="preserve">Si el contrato constituyó domicilio electrónico, conviene enviarla también a esa casilla. Dirigirla al domicilio constituido en el contrato es válido aun si el locatario alega no vivir allí.</w:t>
      </w:r>
    </w:p>
    <w:p>
      <w:pPr>
        <w:pStyle w:val="BodyText"/>
      </w:pPr>
      <w:r>
        <w:t xml:space="preserve">Si hay fiador, conviene remitirle una copia por el mismo medio, al domicilio que constituyó en el contrato.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_____________________________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[NOMBRE DEL LOCADOR] — DNI/CUIT [N°]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2"/>
    <w:bookmarkStart w:id="13" w:name="qué-revisar-antes-de-firmar"/>
    <w:p>
      <w:pPr>
        <w:pStyle w:val="Heading2"/>
      </w:pPr>
      <w:r>
        <w:t xml:space="preserve">Qué revisar antes de firmar</w:t>
      </w:r>
    </w:p>
    <w:p>
      <w:pPr>
        <w:pStyle w:val="FirstParagraph"/>
      </w:pPr>
      <w:r>
        <w:rPr>
          <w:b/>
          <w:bCs/>
        </w:rPr>
        <w:t xml:space="preserve">¿Puedo demandar el desalojo sin intimar antes?</w:t>
      </w:r>
      <w:r>
        <w:br/>
      </w:r>
      <w:r>
        <w:t xml:space="preserve">No, si el destino es vivienda. El artículo 1222 exige la intimación fehaciente previa con un plazo no inferior a diez días corridos desde su recepción. Saltear el paso hace caer la demanda.</w:t>
      </w:r>
    </w:p>
    <w:p>
      <w:pPr>
        <w:pStyle w:val="BodyText"/>
      </w:pPr>
      <w:r>
        <w:rPr>
          <w:b/>
          <w:bCs/>
        </w:rPr>
        <w:t xml:space="preserve">¿Desde cuándo corren los diez días?</w:t>
      </w:r>
      <w:r>
        <w:br/>
      </w:r>
      <w:r>
        <w:t xml:space="preserve">Desde la recepción de la intimación, no desde el envío. Por eso hay que conservar la constancia de recepción del correo.</w:t>
      </w:r>
    </w:p>
    <w:p>
      <w:pPr>
        <w:pStyle w:val="BodyText"/>
      </w:pPr>
      <w:r>
        <w:rPr>
          <w:b/>
          <w:bCs/>
        </w:rPr>
        <w:t xml:space="preserve">¿En el alquiler comercial también son diez días?</w:t>
      </w:r>
      <w:r>
        <w:br/>
      </w:r>
      <w:r>
        <w:t xml:space="preserve">No necesariamente: el plazo mínimo del artículo 1222 rige para destino habitacional. En los demás destinos las partes pueden fijar el plazo en el contrato, y si lo hicieron, se respeta ese.</w:t>
      </w:r>
    </w:p>
    <w:p>
      <w:pPr>
        <w:pStyle w:val="BodyText"/>
      </w:pPr>
      <w:r>
        <w:rPr>
          <w:b/>
          <w:bCs/>
        </w:rPr>
        <w:t xml:space="preserve">¿Tengo que decir dónde pagar?</w:t>
      </w:r>
      <w:r>
        <w:br/>
      </w:r>
      <w:r>
        <w:t xml:space="preserve">Sí, el artículo lo exige expresamente. Una intimación que no indica el lugar de pago es atacable.</w:t>
      </w:r>
    </w:p>
    <w:p>
      <w:pPr>
        <w:pStyle w:val="BodyText"/>
      </w:pPr>
      <w:r>
        <w:rPr>
          <w:b/>
          <w:bCs/>
        </w:rPr>
        <w:t xml:space="preserve">¿Conviene intimar al garante también?</w:t>
      </w:r>
      <w:r>
        <w:br/>
      </w:r>
      <w:r>
        <w:t xml:space="preserve">Sí, por el mismo medio y al domicilio que constituyó en el contrato. Es el modo de dejarlo en mora y de poder extenderle la acción.</w:t>
      </w:r>
    </w:p>
    <w:p>
      <w:r>
        <w:pict>
          <v:rect style="width:0;height:1.5pt" o:hralign="center" o:hrstd="t" o:hr="t"/>
        </w:pict>
      </w:r>
    </w:p>
    <w:bookmarkEnd w:id="13"/>
    <w:bookmarkStart w:id="14" w:name="base-legal"/>
    <w:p>
      <w:pPr>
        <w:pStyle w:val="Heading2"/>
      </w:pPr>
      <w:r>
        <w:t xml:space="preserve">Base legal</w:t>
      </w:r>
    </w:p>
    <w:p>
      <w:pPr>
        <w:pStyle w:val="Compact"/>
        <w:numPr>
          <w:ilvl w:val="0"/>
          <w:numId w:val="1001"/>
        </w:numPr>
      </w:pPr>
      <w:r>
        <w:t xml:space="preserve">Art. 1222 CCyC: intimación fehaciente previa a la demanda de desalojo por falta de pago en locaciones con destino habitacional, por un plazo no inferior a 10 días corridos desde su recepción, con indicación del lugar de pago.</w:t>
      </w:r>
    </w:p>
    <w:p>
      <w:pPr>
        <w:pStyle w:val="Compact"/>
        <w:numPr>
          <w:ilvl w:val="0"/>
          <w:numId w:val="1001"/>
        </w:numPr>
      </w:pPr>
      <w:r>
        <w:t xml:space="preserve">Art. 1219 CCyC: resolución imputable al locatario por falta de pago.</w:t>
      </w:r>
    </w:p>
    <w:p>
      <w:pPr>
        <w:pStyle w:val="Compact"/>
        <w:numPr>
          <w:ilvl w:val="0"/>
          <w:numId w:val="1001"/>
        </w:numPr>
      </w:pPr>
      <w:r>
        <w:t xml:space="preserve">Art. 1225 CCyC: alcance de las obligaciones del fiador.</w:t>
      </w:r>
    </w:p>
    <w:p>
      <w:pPr>
        <w:pStyle w:val="Compact"/>
        <w:numPr>
          <w:ilvl w:val="0"/>
          <w:numId w:val="1001"/>
        </w:numPr>
      </w:pPr>
      <w:r>
        <w:t xml:space="preserve">Ley 23.789: telegrama y carta documento como medios fehacientes.</w:t>
      </w:r>
    </w:p>
    <w:p>
      <w:pPr>
        <w:pStyle w:val="Compact"/>
        <w:numPr>
          <w:ilvl w:val="0"/>
          <w:numId w:val="1001"/>
        </w:numPr>
      </w:pPr>
      <w:r>
        <w:t xml:space="preserve">Proyecto de Ley de Propiedad Privada: con media sanción del Senado del 6/8/2026 y en trámite en la Cámara de Diputados al 5/10/2026; mantiene el plazo de 10 días corridos para vivienda y habilita la intimación al domicilio electrónico fijado en el contrato. No es ley vigente.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Descargado de https://ladrillo.info/herramientas/modelos-de-contratos/intimacion-pago-alquiler — Ladrillo.info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cstheme="minorBidi" w:eastAsiaTheme="minorEastAsia" w:hAnsi="Georgia"/>
        <w:sz w:val="24"/>
        <w:szCs w:val="24"/>
        <w:lang w:bidi="ar-SA" w:eastAsia="zh-CN" w:val="e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1C1A17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1C1A17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1C1A17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1C1A17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1C1A17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1C1A17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1C1A17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1C1A17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1C1A17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1C1A17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1C1A17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1C1A17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es</dc:language>
  <cp:keywords/>
  <dcterms:created xsi:type="dcterms:W3CDTF">2026-10-05T22:51:19Z</dcterms:created>
  <dcterms:modified xsi:type="dcterms:W3CDTF">2026-10-05T22:51:19Z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